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2C7DD" w14:textId="1E112C2D" w:rsidR="00B00C47" w:rsidRDefault="00B00C47" w:rsidP="0039542C">
      <w:pPr>
        <w:pStyle w:val="Tijeloteksta"/>
        <w:spacing w:line="276" w:lineRule="auto"/>
        <w:jc w:val="both"/>
        <w:rPr>
          <w:rFonts w:ascii="Arial" w:hAnsi="Arial" w:cs="Arial"/>
        </w:rPr>
      </w:pPr>
      <w:r w:rsidRPr="0039542C">
        <w:rPr>
          <w:rFonts w:ascii="Arial" w:hAnsi="Arial" w:cs="Arial"/>
        </w:rPr>
        <w:t>Na temelju članka 10. Zakona o plaćama u lokalnoj i područnoj (regionalnoj) samoupravi („Narodne</w:t>
      </w:r>
      <w:r w:rsidRPr="0039542C">
        <w:rPr>
          <w:rFonts w:ascii="Arial" w:hAnsi="Arial" w:cs="Arial"/>
          <w:spacing w:val="1"/>
        </w:rPr>
        <w:t xml:space="preserve"> </w:t>
      </w:r>
      <w:r w:rsidRPr="0039542C">
        <w:rPr>
          <w:rFonts w:ascii="Arial" w:hAnsi="Arial" w:cs="Arial"/>
        </w:rPr>
        <w:t xml:space="preserve">novine“ broj 28/10 i 10/23) i članka 34. Statuta općine Okučani („Službeni vjesnik Brodsko-posavske županije“ broj: 10/09, 4/13, 3/18, 7/18 i 14/21), Općinsko vijeće općine Okučani na svojoj 20. sjednici održanoj dana </w:t>
      </w:r>
      <w:r w:rsidR="00224895">
        <w:rPr>
          <w:rFonts w:ascii="Arial" w:hAnsi="Arial" w:cs="Arial"/>
        </w:rPr>
        <w:t>20</w:t>
      </w:r>
      <w:r w:rsidRPr="0039542C">
        <w:rPr>
          <w:rFonts w:ascii="Arial" w:hAnsi="Arial" w:cs="Arial"/>
        </w:rPr>
        <w:t>. ožujka 2024.</w:t>
      </w:r>
      <w:r w:rsidRPr="0039542C">
        <w:rPr>
          <w:rFonts w:ascii="Arial" w:hAnsi="Arial" w:cs="Arial"/>
          <w:spacing w:val="1"/>
        </w:rPr>
        <w:t xml:space="preserve"> </w:t>
      </w:r>
      <w:r w:rsidRPr="0039542C">
        <w:rPr>
          <w:rFonts w:ascii="Arial" w:hAnsi="Arial" w:cs="Arial"/>
        </w:rPr>
        <w:t>godine</w:t>
      </w:r>
      <w:r w:rsidRPr="0039542C">
        <w:rPr>
          <w:rFonts w:ascii="Arial" w:hAnsi="Arial" w:cs="Arial"/>
          <w:spacing w:val="-2"/>
        </w:rPr>
        <w:t xml:space="preserve"> </w:t>
      </w:r>
      <w:r w:rsidRPr="0039542C">
        <w:rPr>
          <w:rFonts w:ascii="Arial" w:hAnsi="Arial" w:cs="Arial"/>
        </w:rPr>
        <w:t xml:space="preserve">donosi  </w:t>
      </w:r>
    </w:p>
    <w:p w14:paraId="20F49253" w14:textId="77777777" w:rsidR="002151AB" w:rsidRPr="0039542C" w:rsidRDefault="002151AB" w:rsidP="0039542C">
      <w:pPr>
        <w:pStyle w:val="Tijeloteksta"/>
        <w:spacing w:line="276" w:lineRule="auto"/>
        <w:jc w:val="both"/>
        <w:rPr>
          <w:rFonts w:ascii="Arial" w:hAnsi="Arial" w:cs="Arial"/>
        </w:rPr>
      </w:pPr>
    </w:p>
    <w:p w14:paraId="786A2899" w14:textId="77777777" w:rsidR="00B00C47" w:rsidRPr="0039542C" w:rsidRDefault="00B00C47" w:rsidP="002151AB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 w:rsidRPr="0039542C">
        <w:rPr>
          <w:rFonts w:ascii="Arial" w:hAnsi="Arial" w:cs="Arial"/>
        </w:rPr>
        <w:t>ODLUKU</w:t>
      </w:r>
    </w:p>
    <w:p w14:paraId="5FAFB934" w14:textId="77777777" w:rsidR="002151AB" w:rsidRDefault="00B00C47" w:rsidP="002151AB">
      <w:pPr>
        <w:pStyle w:val="Tijeloteksta"/>
        <w:spacing w:line="276" w:lineRule="auto"/>
        <w:ind w:left="105" w:right="105"/>
        <w:jc w:val="center"/>
        <w:rPr>
          <w:rFonts w:ascii="Arial" w:hAnsi="Arial" w:cs="Arial"/>
        </w:rPr>
      </w:pPr>
      <w:r w:rsidRPr="0039542C">
        <w:rPr>
          <w:rFonts w:ascii="Arial" w:hAnsi="Arial" w:cs="Arial"/>
        </w:rPr>
        <w:t xml:space="preserve">koeficijentima za obračun plaće službenika </w:t>
      </w:r>
    </w:p>
    <w:p w14:paraId="04605411" w14:textId="619E4C1F" w:rsidR="0039542C" w:rsidRPr="0039542C" w:rsidRDefault="00B00C47" w:rsidP="002151AB">
      <w:pPr>
        <w:pStyle w:val="Tijeloteksta"/>
        <w:spacing w:after="240" w:line="276" w:lineRule="auto"/>
        <w:ind w:left="105" w:right="105"/>
        <w:jc w:val="center"/>
        <w:rPr>
          <w:rFonts w:ascii="Arial" w:hAnsi="Arial" w:cs="Arial"/>
        </w:rPr>
      </w:pPr>
      <w:r w:rsidRPr="0039542C">
        <w:rPr>
          <w:rFonts w:ascii="Arial" w:hAnsi="Arial" w:cs="Arial"/>
        </w:rPr>
        <w:t>u Jedinstvenom upravnom odjelu Općine Okučani</w:t>
      </w:r>
    </w:p>
    <w:p w14:paraId="2601EFE1" w14:textId="0EBF030C" w:rsidR="00B00C47" w:rsidRPr="0039542C" w:rsidRDefault="0039542C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 w:rsidRPr="0039542C">
        <w:rPr>
          <w:rFonts w:ascii="Arial" w:hAnsi="Arial" w:cs="Arial"/>
        </w:rPr>
        <w:t>Č</w:t>
      </w:r>
      <w:r w:rsidR="00B00C47" w:rsidRPr="0039542C">
        <w:rPr>
          <w:rFonts w:ascii="Arial" w:hAnsi="Arial" w:cs="Arial"/>
        </w:rPr>
        <w:t>lanak 1.</w:t>
      </w:r>
    </w:p>
    <w:p w14:paraId="1FDA45D9" w14:textId="632C39A5" w:rsidR="00B00C47" w:rsidRPr="0039542C" w:rsidRDefault="00B00C47" w:rsidP="0039542C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 w:rsidRPr="0039542C">
        <w:rPr>
          <w:rFonts w:ascii="Arial" w:hAnsi="Arial" w:cs="Arial"/>
        </w:rPr>
        <w:t>ovom Odlukom određuju se koeficijenti za obračun plaće službenika u Jedinstvenom upravnom odjelu Općine Okučani (dalje u tekstu:</w:t>
      </w:r>
      <w:r w:rsidR="002151AB">
        <w:rPr>
          <w:rFonts w:ascii="Arial" w:hAnsi="Arial" w:cs="Arial"/>
        </w:rPr>
        <w:t xml:space="preserve"> </w:t>
      </w:r>
      <w:r w:rsidRPr="0039542C">
        <w:rPr>
          <w:rFonts w:ascii="Arial" w:hAnsi="Arial" w:cs="Arial"/>
        </w:rPr>
        <w:t>JUO)</w:t>
      </w:r>
    </w:p>
    <w:p w14:paraId="3D4A471B" w14:textId="6E21EE67" w:rsidR="00B00C47" w:rsidRPr="0039542C" w:rsidRDefault="0039542C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 w:rsidRPr="0039542C">
        <w:rPr>
          <w:rFonts w:ascii="Arial" w:hAnsi="Arial" w:cs="Arial"/>
        </w:rPr>
        <w:t>Č</w:t>
      </w:r>
      <w:r w:rsidR="00B00C47" w:rsidRPr="0039542C">
        <w:rPr>
          <w:rFonts w:ascii="Arial" w:hAnsi="Arial" w:cs="Arial"/>
        </w:rPr>
        <w:t>lanak 2.</w:t>
      </w:r>
    </w:p>
    <w:p w14:paraId="0C36B462" w14:textId="3792A5DD" w:rsidR="00B00C47" w:rsidRPr="0039542C" w:rsidRDefault="00B00C47" w:rsidP="0039542C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 w:rsidRPr="0039542C">
        <w:rPr>
          <w:rFonts w:ascii="Arial" w:hAnsi="Arial" w:cs="Arial"/>
        </w:rPr>
        <w:t>plaća službenika u JUO iznosi umnožak koeficijenta složenosti poslova radnog mjesta na koje je službenik raspoređen i osnovice za obračun plaće službenika, uvećan za 0,5% za svaku navršenu godinu radnog staža.</w:t>
      </w:r>
    </w:p>
    <w:p w14:paraId="4DA34CA4" w14:textId="16A5548E" w:rsidR="00B00C47" w:rsidRPr="0039542C" w:rsidRDefault="00B00C47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 w:rsidRPr="0039542C">
        <w:rPr>
          <w:rFonts w:ascii="Arial" w:hAnsi="Arial" w:cs="Arial"/>
        </w:rPr>
        <w:t>Članak 3.</w:t>
      </w:r>
    </w:p>
    <w:p w14:paraId="08702CF7" w14:textId="46AED204" w:rsidR="00B00C47" w:rsidRPr="0039542C" w:rsidRDefault="00B00C47" w:rsidP="0039542C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 w:rsidRPr="0039542C">
        <w:rPr>
          <w:rFonts w:ascii="Arial" w:hAnsi="Arial" w:cs="Arial"/>
        </w:rPr>
        <w:t>Koeficijenti iz članka 1. ove Odluke utvrđuje se sukladno odredbama Uredbe o klasifikaciji radnih mjesta službenika i namještenika u lokalnoj i područnoj(regionalnoj) samoupravi (NN br. 74/10 i 125/14) za svako pojedino mjesto i iznose kako slijedi:</w:t>
      </w:r>
    </w:p>
    <w:p w14:paraId="529DBA17" w14:textId="77777777" w:rsidR="00827F8E" w:rsidRPr="0039542C" w:rsidRDefault="00827F8E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0" w:type="auto"/>
        <w:tblInd w:w="105" w:type="dxa"/>
        <w:tblLook w:val="04A0" w:firstRow="1" w:lastRow="0" w:firstColumn="1" w:lastColumn="0" w:noHBand="0" w:noVBand="1"/>
      </w:tblPr>
      <w:tblGrid>
        <w:gridCol w:w="786"/>
        <w:gridCol w:w="2081"/>
        <w:gridCol w:w="2977"/>
        <w:gridCol w:w="1812"/>
        <w:gridCol w:w="1301"/>
      </w:tblGrid>
      <w:tr w:rsidR="00827F8E" w:rsidRPr="0039542C" w14:paraId="58034EA5" w14:textId="77777777" w:rsidTr="003856D9">
        <w:tc>
          <w:tcPr>
            <w:tcW w:w="8957" w:type="dxa"/>
            <w:gridSpan w:val="5"/>
          </w:tcPr>
          <w:p w14:paraId="6FEC5199" w14:textId="2FCD1546" w:rsidR="00827F8E" w:rsidRPr="0039542C" w:rsidRDefault="00827F8E" w:rsidP="00827F8E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RADNA MJESTA I. KATEGORIJE</w:t>
            </w:r>
          </w:p>
        </w:tc>
      </w:tr>
      <w:tr w:rsidR="00827F8E" w:rsidRPr="0039542C" w14:paraId="399BDFC2" w14:textId="77777777" w:rsidTr="00EC018D">
        <w:tc>
          <w:tcPr>
            <w:tcW w:w="786" w:type="dxa"/>
          </w:tcPr>
          <w:p w14:paraId="11ECF7B8" w14:textId="53B8FBB0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 xml:space="preserve">Red. </w:t>
            </w:r>
            <w:proofErr w:type="spellStart"/>
            <w:r w:rsidRPr="0039542C">
              <w:rPr>
                <w:rFonts w:ascii="Arial" w:hAnsi="Arial" w:cs="Arial"/>
              </w:rPr>
              <w:t>br</w:t>
            </w:r>
            <w:proofErr w:type="spellEnd"/>
          </w:p>
        </w:tc>
        <w:tc>
          <w:tcPr>
            <w:tcW w:w="2081" w:type="dxa"/>
          </w:tcPr>
          <w:p w14:paraId="4AE81746" w14:textId="6956B846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Potkategorija radnog mjesta</w:t>
            </w:r>
          </w:p>
        </w:tc>
        <w:tc>
          <w:tcPr>
            <w:tcW w:w="2977" w:type="dxa"/>
          </w:tcPr>
          <w:p w14:paraId="44D1B292" w14:textId="055F9639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Naziv radnog mjesta</w:t>
            </w:r>
          </w:p>
        </w:tc>
        <w:tc>
          <w:tcPr>
            <w:tcW w:w="1812" w:type="dxa"/>
          </w:tcPr>
          <w:p w14:paraId="3BBC5239" w14:textId="41F927F0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Klasifikacijski rang</w:t>
            </w:r>
          </w:p>
        </w:tc>
        <w:tc>
          <w:tcPr>
            <w:tcW w:w="1301" w:type="dxa"/>
          </w:tcPr>
          <w:p w14:paraId="42AB1D9D" w14:textId="53F07324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koeficijent</w:t>
            </w:r>
          </w:p>
        </w:tc>
      </w:tr>
      <w:tr w:rsidR="00827F8E" w:rsidRPr="0039542C" w14:paraId="13818A46" w14:textId="77777777" w:rsidTr="00EC018D">
        <w:tc>
          <w:tcPr>
            <w:tcW w:w="786" w:type="dxa"/>
          </w:tcPr>
          <w:p w14:paraId="2BE3F982" w14:textId="50E09D36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</w:t>
            </w:r>
            <w:r w:rsidR="00EC018D" w:rsidRPr="0039542C">
              <w:rPr>
                <w:rFonts w:ascii="Arial" w:hAnsi="Arial" w:cs="Arial"/>
              </w:rPr>
              <w:t>.</w:t>
            </w:r>
          </w:p>
        </w:tc>
        <w:tc>
          <w:tcPr>
            <w:tcW w:w="2081" w:type="dxa"/>
          </w:tcPr>
          <w:p w14:paraId="63E7B682" w14:textId="7B92EA4B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Glavni rukovoditelj</w:t>
            </w:r>
          </w:p>
        </w:tc>
        <w:tc>
          <w:tcPr>
            <w:tcW w:w="2977" w:type="dxa"/>
          </w:tcPr>
          <w:p w14:paraId="4B51819A" w14:textId="385F54CB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Pročelnik Jedinstvenog upravnog odjela</w:t>
            </w:r>
          </w:p>
        </w:tc>
        <w:tc>
          <w:tcPr>
            <w:tcW w:w="1812" w:type="dxa"/>
          </w:tcPr>
          <w:p w14:paraId="10E5CBC3" w14:textId="33D9E97A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1.</w:t>
            </w:r>
          </w:p>
        </w:tc>
        <w:tc>
          <w:tcPr>
            <w:tcW w:w="1301" w:type="dxa"/>
          </w:tcPr>
          <w:p w14:paraId="5AC6B102" w14:textId="1BEF9A77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2,01</w:t>
            </w:r>
          </w:p>
        </w:tc>
      </w:tr>
    </w:tbl>
    <w:p w14:paraId="2B3764FB" w14:textId="77777777" w:rsidR="00B00C47" w:rsidRPr="0039542C" w:rsidRDefault="00B00C47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</w:p>
    <w:tbl>
      <w:tblPr>
        <w:tblStyle w:val="Reetkatablice"/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786"/>
        <w:gridCol w:w="1939"/>
        <w:gridCol w:w="3261"/>
        <w:gridCol w:w="1559"/>
        <w:gridCol w:w="1412"/>
      </w:tblGrid>
      <w:tr w:rsidR="00EC018D" w:rsidRPr="0039542C" w14:paraId="333D98B8" w14:textId="77777777" w:rsidTr="00EC018D">
        <w:tc>
          <w:tcPr>
            <w:tcW w:w="8957" w:type="dxa"/>
            <w:gridSpan w:val="5"/>
          </w:tcPr>
          <w:p w14:paraId="0A0D1725" w14:textId="253A8613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RADNA MJESTA III. KATEGORIJE</w:t>
            </w:r>
          </w:p>
        </w:tc>
      </w:tr>
      <w:tr w:rsidR="0039542C" w:rsidRPr="0039542C" w14:paraId="43B0FDB9" w14:textId="77777777" w:rsidTr="0039542C">
        <w:tc>
          <w:tcPr>
            <w:tcW w:w="786" w:type="dxa"/>
          </w:tcPr>
          <w:p w14:paraId="5D18A01C" w14:textId="5EA8E34B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Red. br.</w:t>
            </w:r>
          </w:p>
        </w:tc>
        <w:tc>
          <w:tcPr>
            <w:tcW w:w="1939" w:type="dxa"/>
          </w:tcPr>
          <w:p w14:paraId="14C34723" w14:textId="2FDE49A0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Potkategorija radnog mjesta</w:t>
            </w:r>
          </w:p>
        </w:tc>
        <w:tc>
          <w:tcPr>
            <w:tcW w:w="3261" w:type="dxa"/>
          </w:tcPr>
          <w:p w14:paraId="228CD1F3" w14:textId="1581DF98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Naziv radnog mjesta</w:t>
            </w:r>
          </w:p>
        </w:tc>
        <w:tc>
          <w:tcPr>
            <w:tcW w:w="1559" w:type="dxa"/>
          </w:tcPr>
          <w:p w14:paraId="0F5F0EA7" w14:textId="6A978949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Klasifikacijski rang</w:t>
            </w:r>
          </w:p>
        </w:tc>
        <w:tc>
          <w:tcPr>
            <w:tcW w:w="1412" w:type="dxa"/>
          </w:tcPr>
          <w:p w14:paraId="4CC1D90F" w14:textId="41C44B3B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koeficijent</w:t>
            </w:r>
          </w:p>
        </w:tc>
      </w:tr>
      <w:tr w:rsidR="0039542C" w:rsidRPr="0039542C" w14:paraId="5C275D7E" w14:textId="77777777" w:rsidTr="0039542C">
        <w:tc>
          <w:tcPr>
            <w:tcW w:w="786" w:type="dxa"/>
          </w:tcPr>
          <w:p w14:paraId="780283E9" w14:textId="3F8AF739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1.</w:t>
            </w:r>
          </w:p>
        </w:tc>
        <w:tc>
          <w:tcPr>
            <w:tcW w:w="1939" w:type="dxa"/>
          </w:tcPr>
          <w:p w14:paraId="138B7C74" w14:textId="3B72D688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Stručni suradnik</w:t>
            </w:r>
          </w:p>
        </w:tc>
        <w:tc>
          <w:tcPr>
            <w:tcW w:w="3261" w:type="dxa"/>
          </w:tcPr>
          <w:p w14:paraId="69323CE3" w14:textId="6088ACC6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Stručni suradnik za praćenje prostornog planiranja i poljoprivredno zemljište</w:t>
            </w:r>
          </w:p>
        </w:tc>
        <w:tc>
          <w:tcPr>
            <w:tcW w:w="1559" w:type="dxa"/>
          </w:tcPr>
          <w:p w14:paraId="4756CCFF" w14:textId="65D3FCE8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8.</w:t>
            </w:r>
          </w:p>
        </w:tc>
        <w:tc>
          <w:tcPr>
            <w:tcW w:w="1412" w:type="dxa"/>
          </w:tcPr>
          <w:p w14:paraId="68032821" w14:textId="32F09C25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1,67</w:t>
            </w:r>
          </w:p>
        </w:tc>
      </w:tr>
      <w:tr w:rsidR="0039542C" w:rsidRPr="0039542C" w14:paraId="173E562C" w14:textId="77777777" w:rsidTr="0039542C">
        <w:tc>
          <w:tcPr>
            <w:tcW w:w="786" w:type="dxa"/>
          </w:tcPr>
          <w:p w14:paraId="6D3A8D01" w14:textId="1815D796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2.</w:t>
            </w:r>
          </w:p>
        </w:tc>
        <w:tc>
          <w:tcPr>
            <w:tcW w:w="1939" w:type="dxa"/>
          </w:tcPr>
          <w:p w14:paraId="7A403E38" w14:textId="1992892A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Stručni suradnik</w:t>
            </w:r>
          </w:p>
        </w:tc>
        <w:tc>
          <w:tcPr>
            <w:tcW w:w="3261" w:type="dxa"/>
          </w:tcPr>
          <w:p w14:paraId="0D9FE90D" w14:textId="765FADDB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Stručni suradnik za opće upravne poslove</w:t>
            </w:r>
          </w:p>
        </w:tc>
        <w:tc>
          <w:tcPr>
            <w:tcW w:w="1559" w:type="dxa"/>
          </w:tcPr>
          <w:p w14:paraId="4ABC5131" w14:textId="6F4525A8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8.</w:t>
            </w:r>
          </w:p>
        </w:tc>
        <w:tc>
          <w:tcPr>
            <w:tcW w:w="1412" w:type="dxa"/>
          </w:tcPr>
          <w:p w14:paraId="3583AADB" w14:textId="48FCED5B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1,67</w:t>
            </w:r>
          </w:p>
        </w:tc>
      </w:tr>
      <w:tr w:rsidR="0039542C" w:rsidRPr="0039542C" w14:paraId="3CABE753" w14:textId="77777777" w:rsidTr="0039542C">
        <w:tc>
          <w:tcPr>
            <w:tcW w:w="786" w:type="dxa"/>
          </w:tcPr>
          <w:p w14:paraId="4D7C9BD1" w14:textId="251D1A83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3.</w:t>
            </w:r>
          </w:p>
        </w:tc>
        <w:tc>
          <w:tcPr>
            <w:tcW w:w="1939" w:type="dxa"/>
          </w:tcPr>
          <w:p w14:paraId="407285DB" w14:textId="2FE0FD07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Viši referent</w:t>
            </w:r>
          </w:p>
        </w:tc>
        <w:tc>
          <w:tcPr>
            <w:tcW w:w="3261" w:type="dxa"/>
          </w:tcPr>
          <w:p w14:paraId="0485EFBD" w14:textId="40083AD7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Viši referent za proračun i financije</w:t>
            </w:r>
          </w:p>
        </w:tc>
        <w:tc>
          <w:tcPr>
            <w:tcW w:w="1559" w:type="dxa"/>
          </w:tcPr>
          <w:p w14:paraId="214ADC96" w14:textId="75906AB3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9.</w:t>
            </w:r>
          </w:p>
        </w:tc>
        <w:tc>
          <w:tcPr>
            <w:tcW w:w="1412" w:type="dxa"/>
          </w:tcPr>
          <w:p w14:paraId="4FFD1F70" w14:textId="5E64ABB2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1,66</w:t>
            </w:r>
          </w:p>
        </w:tc>
      </w:tr>
      <w:tr w:rsidR="0039542C" w:rsidRPr="0039542C" w14:paraId="202F2623" w14:textId="77777777" w:rsidTr="0039542C">
        <w:tc>
          <w:tcPr>
            <w:tcW w:w="786" w:type="dxa"/>
          </w:tcPr>
          <w:p w14:paraId="29D63A9D" w14:textId="4C9C5920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4.</w:t>
            </w:r>
          </w:p>
        </w:tc>
        <w:tc>
          <w:tcPr>
            <w:tcW w:w="1939" w:type="dxa"/>
          </w:tcPr>
          <w:p w14:paraId="1A935C40" w14:textId="14073461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Referent</w:t>
            </w:r>
          </w:p>
        </w:tc>
        <w:tc>
          <w:tcPr>
            <w:tcW w:w="3261" w:type="dxa"/>
          </w:tcPr>
          <w:p w14:paraId="2246B41B" w14:textId="3F9D9438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Administrativni tajnik</w:t>
            </w:r>
          </w:p>
        </w:tc>
        <w:tc>
          <w:tcPr>
            <w:tcW w:w="1559" w:type="dxa"/>
          </w:tcPr>
          <w:p w14:paraId="0D7833C6" w14:textId="456575B0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11.</w:t>
            </w:r>
          </w:p>
        </w:tc>
        <w:tc>
          <w:tcPr>
            <w:tcW w:w="1412" w:type="dxa"/>
          </w:tcPr>
          <w:p w14:paraId="5766DCBD" w14:textId="770A806A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1,34</w:t>
            </w:r>
          </w:p>
        </w:tc>
      </w:tr>
      <w:tr w:rsidR="0039542C" w:rsidRPr="0039542C" w14:paraId="4F9508DB" w14:textId="77777777" w:rsidTr="0039542C">
        <w:tc>
          <w:tcPr>
            <w:tcW w:w="786" w:type="dxa"/>
          </w:tcPr>
          <w:p w14:paraId="4BD6E0A2" w14:textId="0C7F01C2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5.</w:t>
            </w:r>
          </w:p>
        </w:tc>
        <w:tc>
          <w:tcPr>
            <w:tcW w:w="1939" w:type="dxa"/>
          </w:tcPr>
          <w:p w14:paraId="0D74917A" w14:textId="73711878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Referent</w:t>
            </w:r>
          </w:p>
        </w:tc>
        <w:tc>
          <w:tcPr>
            <w:tcW w:w="3261" w:type="dxa"/>
          </w:tcPr>
          <w:p w14:paraId="4BFDBB01" w14:textId="77ADE299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Referent - koordinator u sklopu projekta Zaželi-snaga zajednice</w:t>
            </w:r>
          </w:p>
        </w:tc>
        <w:tc>
          <w:tcPr>
            <w:tcW w:w="1559" w:type="dxa"/>
          </w:tcPr>
          <w:p w14:paraId="5FFBEC5A" w14:textId="40DFFA2B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11.</w:t>
            </w:r>
          </w:p>
        </w:tc>
        <w:tc>
          <w:tcPr>
            <w:tcW w:w="1412" w:type="dxa"/>
          </w:tcPr>
          <w:p w14:paraId="5EA7347A" w14:textId="15D63115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1,34</w:t>
            </w:r>
          </w:p>
        </w:tc>
      </w:tr>
    </w:tbl>
    <w:p w14:paraId="0370FB71" w14:textId="3F1B4902" w:rsidR="00EC018D" w:rsidRDefault="000B2C13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4.</w:t>
      </w:r>
    </w:p>
    <w:p w14:paraId="0A9F6E32" w14:textId="572015FC" w:rsidR="000B2C13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 roku 30 dana od stupanja na snagu ove Odluke Pročelnica JUO donijeti će pojedinačna rješenja o plaći službenika u JUO</w:t>
      </w:r>
      <w:r w:rsidR="006F5AF4">
        <w:rPr>
          <w:rFonts w:ascii="Arial" w:hAnsi="Arial" w:cs="Arial"/>
        </w:rPr>
        <w:t xml:space="preserve">, a </w:t>
      </w:r>
      <w:r w:rsidR="005C0271">
        <w:rPr>
          <w:rFonts w:ascii="Arial" w:hAnsi="Arial" w:cs="Arial"/>
        </w:rPr>
        <w:t>N</w:t>
      </w:r>
      <w:r w:rsidR="006F5AF4">
        <w:rPr>
          <w:rFonts w:ascii="Arial" w:hAnsi="Arial" w:cs="Arial"/>
        </w:rPr>
        <w:t>ačelnik rješenje o plaći Pročelnika JUO.</w:t>
      </w:r>
    </w:p>
    <w:p w14:paraId="2FD772CD" w14:textId="418D9E20" w:rsidR="000B2C13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>
        <w:rPr>
          <w:rFonts w:ascii="Arial" w:hAnsi="Arial" w:cs="Arial"/>
        </w:rPr>
        <w:t>S danom početka primjene ove Odluke stavljaju se izvan snage Rješenja o plaći službenika JUO.</w:t>
      </w:r>
    </w:p>
    <w:p w14:paraId="7461627B" w14:textId="282CB9EF" w:rsidR="000B2C13" w:rsidRDefault="000B2C13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5.</w:t>
      </w:r>
    </w:p>
    <w:p w14:paraId="49DF6428" w14:textId="0EB119DF" w:rsidR="000B2C13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>
        <w:rPr>
          <w:rFonts w:ascii="Arial" w:hAnsi="Arial" w:cs="Arial"/>
        </w:rPr>
        <w:t>Danom stupanja na snagu ove Odluke prestaje važiti Odluka o koeficijentima za</w:t>
      </w:r>
      <w:r w:rsidR="006F5AF4">
        <w:rPr>
          <w:rFonts w:ascii="Arial" w:hAnsi="Arial" w:cs="Arial"/>
        </w:rPr>
        <w:t xml:space="preserve"> obračun plaća službenika u Jedinstvenom upravnom odjelu općine Okučani</w:t>
      </w:r>
      <w:r>
        <w:rPr>
          <w:rFonts w:ascii="Arial" w:hAnsi="Arial" w:cs="Arial"/>
        </w:rPr>
        <w:t xml:space="preserve"> (</w:t>
      </w:r>
      <w:r w:rsidR="006F5AF4">
        <w:rPr>
          <w:rFonts w:ascii="Arial" w:hAnsi="Arial" w:cs="Arial"/>
        </w:rPr>
        <w:t>„</w:t>
      </w:r>
      <w:r>
        <w:rPr>
          <w:rFonts w:ascii="Arial" w:hAnsi="Arial" w:cs="Arial"/>
        </w:rPr>
        <w:t>Službeni vjesnik Brodsko-posavske županije</w:t>
      </w:r>
      <w:r w:rsidR="006F5AF4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 br</w:t>
      </w:r>
      <w:r w:rsidR="006F5AF4">
        <w:rPr>
          <w:rFonts w:ascii="Arial" w:hAnsi="Arial" w:cs="Arial"/>
        </w:rPr>
        <w:t xml:space="preserve">. </w:t>
      </w:r>
      <w:r w:rsidR="004E6EDB">
        <w:rPr>
          <w:rFonts w:ascii="Arial" w:hAnsi="Arial" w:cs="Arial"/>
        </w:rPr>
        <w:t>10</w:t>
      </w:r>
      <w:r w:rsidR="006F5AF4">
        <w:rPr>
          <w:rFonts w:ascii="Arial" w:hAnsi="Arial" w:cs="Arial"/>
        </w:rPr>
        <w:t>/</w:t>
      </w:r>
      <w:r w:rsidR="004E6EDB">
        <w:rPr>
          <w:rFonts w:ascii="Arial" w:hAnsi="Arial" w:cs="Arial"/>
        </w:rPr>
        <w:t>22</w:t>
      </w:r>
      <w:r>
        <w:rPr>
          <w:rFonts w:ascii="Arial" w:hAnsi="Arial" w:cs="Arial"/>
        </w:rPr>
        <w:t>)</w:t>
      </w:r>
    </w:p>
    <w:p w14:paraId="4D7F3C17" w14:textId="0055A67B" w:rsidR="000B2C13" w:rsidRDefault="000B2C13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6.</w:t>
      </w:r>
    </w:p>
    <w:p w14:paraId="6A0E2B2A" w14:textId="0EEF5842" w:rsidR="000B2C13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>
        <w:rPr>
          <w:rFonts w:ascii="Arial" w:hAnsi="Arial" w:cs="Arial"/>
        </w:rPr>
        <w:t>Ova Odluka stupa na snagu osmog dana od dana objave u Službenom vjesniku Brodsko-posavske županije.</w:t>
      </w:r>
    </w:p>
    <w:p w14:paraId="4223CAC2" w14:textId="77777777" w:rsidR="0039542C" w:rsidRDefault="0039542C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</w:p>
    <w:p w14:paraId="6624DE55" w14:textId="27BE1476" w:rsidR="000B2C13" w:rsidRDefault="000B2C13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</w:rPr>
      </w:pPr>
      <w:r>
        <w:rPr>
          <w:rFonts w:ascii="Arial" w:hAnsi="Arial" w:cs="Arial"/>
        </w:rPr>
        <w:t>OPĆINSKO VIJEĆE OPĆINE OKUČANI</w:t>
      </w:r>
    </w:p>
    <w:p w14:paraId="7F521A7B" w14:textId="77777777" w:rsidR="000B2C13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</w:p>
    <w:p w14:paraId="1809B37F" w14:textId="602EDE40" w:rsidR="000B2C13" w:rsidRDefault="000B2C13" w:rsidP="007851F4">
      <w:pPr>
        <w:pStyle w:val="Tijeloteksta"/>
        <w:spacing w:line="276" w:lineRule="auto"/>
        <w:ind w:left="105" w:right="105"/>
        <w:jc w:val="both"/>
        <w:rPr>
          <w:rFonts w:ascii="Arial" w:hAnsi="Arial" w:cs="Arial"/>
        </w:rPr>
      </w:pPr>
      <w:r>
        <w:rPr>
          <w:rFonts w:ascii="Arial" w:hAnsi="Arial" w:cs="Arial"/>
        </w:rPr>
        <w:t>KLASA</w:t>
      </w:r>
      <w:r w:rsidR="0039542C">
        <w:rPr>
          <w:rFonts w:ascii="Arial" w:hAnsi="Arial" w:cs="Arial"/>
        </w:rPr>
        <w:t>:</w:t>
      </w:r>
      <w:r w:rsidR="007851F4">
        <w:rPr>
          <w:rFonts w:ascii="Arial" w:hAnsi="Arial" w:cs="Arial"/>
        </w:rPr>
        <w:t>120-01/24-01-1</w:t>
      </w:r>
    </w:p>
    <w:p w14:paraId="68B760F8" w14:textId="5C792ABF" w:rsidR="000B2C13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>
        <w:rPr>
          <w:rFonts w:ascii="Arial" w:hAnsi="Arial" w:cs="Arial"/>
        </w:rPr>
        <w:t>URBROJ</w:t>
      </w:r>
      <w:r w:rsidR="0039542C">
        <w:rPr>
          <w:rFonts w:ascii="Arial" w:hAnsi="Arial" w:cs="Arial"/>
        </w:rPr>
        <w:t>:</w:t>
      </w:r>
      <w:r w:rsidR="007851F4">
        <w:rPr>
          <w:rFonts w:ascii="Arial" w:hAnsi="Arial" w:cs="Arial"/>
        </w:rPr>
        <w:t>2178-21-01-24-1</w:t>
      </w:r>
    </w:p>
    <w:p w14:paraId="092CDE7E" w14:textId="7BF424A6" w:rsidR="000B2C13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Okučani, </w:t>
      </w:r>
      <w:r w:rsidR="00224895">
        <w:rPr>
          <w:rFonts w:ascii="Arial" w:hAnsi="Arial" w:cs="Arial"/>
        </w:rPr>
        <w:t>20</w:t>
      </w:r>
      <w:r>
        <w:rPr>
          <w:rFonts w:ascii="Arial" w:hAnsi="Arial" w:cs="Arial"/>
        </w:rPr>
        <w:t>. ožujka 2024. godine                                                                        Predsjednik</w:t>
      </w:r>
    </w:p>
    <w:p w14:paraId="7269691D" w14:textId="64578A21" w:rsidR="000B2C13" w:rsidRDefault="000B2C13" w:rsidP="000B2C13">
      <w:pPr>
        <w:pStyle w:val="Tijeloteksta"/>
        <w:spacing w:before="89" w:line="276" w:lineRule="auto"/>
        <w:ind w:left="105" w:right="105"/>
        <w:jc w:val="right"/>
        <w:rPr>
          <w:rFonts w:ascii="Arial" w:hAnsi="Arial" w:cs="Arial"/>
        </w:rPr>
      </w:pPr>
      <w:r>
        <w:rPr>
          <w:rFonts w:ascii="Arial" w:hAnsi="Arial" w:cs="Arial"/>
        </w:rPr>
        <w:t>Ivica Pivac</w:t>
      </w:r>
    </w:p>
    <w:p w14:paraId="31F0BCFB" w14:textId="77777777" w:rsidR="006B5E67" w:rsidRDefault="006B5E67"/>
    <w:sectPr w:rsidR="006B5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6D572D"/>
    <w:multiLevelType w:val="hybridMultilevel"/>
    <w:tmpl w:val="470E76C8"/>
    <w:lvl w:ilvl="0" w:tplc="041A000F">
      <w:start w:val="1"/>
      <w:numFmt w:val="decimal"/>
      <w:lvlText w:val="%1."/>
      <w:lvlJc w:val="left"/>
      <w:pPr>
        <w:ind w:left="825" w:hanging="360"/>
      </w:pPr>
    </w:lvl>
    <w:lvl w:ilvl="1" w:tplc="041A0019" w:tentative="1">
      <w:start w:val="1"/>
      <w:numFmt w:val="lowerLetter"/>
      <w:lvlText w:val="%2."/>
      <w:lvlJc w:val="left"/>
      <w:pPr>
        <w:ind w:left="1545" w:hanging="360"/>
      </w:pPr>
    </w:lvl>
    <w:lvl w:ilvl="2" w:tplc="041A001B" w:tentative="1">
      <w:start w:val="1"/>
      <w:numFmt w:val="lowerRoman"/>
      <w:lvlText w:val="%3."/>
      <w:lvlJc w:val="right"/>
      <w:pPr>
        <w:ind w:left="2265" w:hanging="180"/>
      </w:pPr>
    </w:lvl>
    <w:lvl w:ilvl="3" w:tplc="041A000F" w:tentative="1">
      <w:start w:val="1"/>
      <w:numFmt w:val="decimal"/>
      <w:lvlText w:val="%4."/>
      <w:lvlJc w:val="left"/>
      <w:pPr>
        <w:ind w:left="2985" w:hanging="360"/>
      </w:pPr>
    </w:lvl>
    <w:lvl w:ilvl="4" w:tplc="041A0019" w:tentative="1">
      <w:start w:val="1"/>
      <w:numFmt w:val="lowerLetter"/>
      <w:lvlText w:val="%5."/>
      <w:lvlJc w:val="left"/>
      <w:pPr>
        <w:ind w:left="3705" w:hanging="360"/>
      </w:pPr>
    </w:lvl>
    <w:lvl w:ilvl="5" w:tplc="041A001B" w:tentative="1">
      <w:start w:val="1"/>
      <w:numFmt w:val="lowerRoman"/>
      <w:lvlText w:val="%6."/>
      <w:lvlJc w:val="right"/>
      <w:pPr>
        <w:ind w:left="4425" w:hanging="180"/>
      </w:pPr>
    </w:lvl>
    <w:lvl w:ilvl="6" w:tplc="041A000F" w:tentative="1">
      <w:start w:val="1"/>
      <w:numFmt w:val="decimal"/>
      <w:lvlText w:val="%7."/>
      <w:lvlJc w:val="left"/>
      <w:pPr>
        <w:ind w:left="5145" w:hanging="360"/>
      </w:pPr>
    </w:lvl>
    <w:lvl w:ilvl="7" w:tplc="041A0019" w:tentative="1">
      <w:start w:val="1"/>
      <w:numFmt w:val="lowerLetter"/>
      <w:lvlText w:val="%8."/>
      <w:lvlJc w:val="left"/>
      <w:pPr>
        <w:ind w:left="5865" w:hanging="360"/>
      </w:pPr>
    </w:lvl>
    <w:lvl w:ilvl="8" w:tplc="041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 w15:restartNumberingAfterBreak="0">
    <w:nsid w:val="78E37190"/>
    <w:multiLevelType w:val="hybridMultilevel"/>
    <w:tmpl w:val="8CBC8E7C"/>
    <w:lvl w:ilvl="0" w:tplc="C77A10D2">
      <w:numFmt w:val="bullet"/>
      <w:lvlText w:val=""/>
      <w:lvlJc w:val="left"/>
      <w:pPr>
        <w:ind w:left="465" w:hanging="36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1896431625">
    <w:abstractNumId w:val="0"/>
  </w:num>
  <w:num w:numId="2" w16cid:durableId="1864436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C47"/>
    <w:rsid w:val="000B2C13"/>
    <w:rsid w:val="002151AB"/>
    <w:rsid w:val="00224895"/>
    <w:rsid w:val="0039542C"/>
    <w:rsid w:val="004E6EDB"/>
    <w:rsid w:val="00564480"/>
    <w:rsid w:val="005C0271"/>
    <w:rsid w:val="006B5E67"/>
    <w:rsid w:val="006F5AF4"/>
    <w:rsid w:val="007851F4"/>
    <w:rsid w:val="00827F8E"/>
    <w:rsid w:val="00B00C47"/>
    <w:rsid w:val="00EC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3CCB4"/>
  <w15:chartTrackingRefBased/>
  <w15:docId w15:val="{B42400A6-BB2E-4D19-AA42-B43B2EACA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B00C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B00C47"/>
    <w:rPr>
      <w:rFonts w:ascii="Calibri" w:eastAsia="Calibri" w:hAnsi="Calibri" w:cs="Calibri"/>
      <w:kern w:val="0"/>
      <w14:ligatures w14:val="none"/>
    </w:rPr>
  </w:style>
  <w:style w:type="table" w:styleId="Reetkatablice">
    <w:name w:val="Table Grid"/>
    <w:basedOn w:val="Obinatablica"/>
    <w:uiPriority w:val="39"/>
    <w:rsid w:val="00827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7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F8C69-35AD-4D18-9550-0E905FFD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15</cp:revision>
  <cp:lastPrinted>2024-03-14T09:10:00Z</cp:lastPrinted>
  <dcterms:created xsi:type="dcterms:W3CDTF">2024-03-11T11:10:00Z</dcterms:created>
  <dcterms:modified xsi:type="dcterms:W3CDTF">2024-03-21T08:28:00Z</dcterms:modified>
</cp:coreProperties>
</file>